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D" w:rsidRDefault="0050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B8739D" w:rsidRDefault="0050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8739D" w:rsidRDefault="0050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250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500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victory</w:t>
      </w:r>
      <w:r w:rsidRPr="00500250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B8739D" w:rsidRDefault="005002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B8739D" w:rsidRDefault="00B873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студії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8739D">
        <w:tc>
          <w:tcPr>
            <w:tcW w:w="801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Недоліки наукової роботи (пояснення зниження максимальних балів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п.1-8)</w:t>
            </w: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Назаг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автор здійсни в рецепції положень  наукової та публіцистичної літератури, бракує власного оригінального  представлення ідей дослідження</w:t>
            </w: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Виконані завдання  не в повному обсязі  дозволяють розкрити мету </w:t>
            </w:r>
            <w:r>
              <w:rPr>
                <w:rFonts w:ascii="Times New Roman" w:hAnsi="Times New Roman" w:cs="Times New Roman"/>
                <w:lang w:val="uk-UA"/>
              </w:rPr>
              <w:t>“дослідження й аналіз історичного контексту збройної агресії РФ проти України”</w:t>
            </w: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результатах варто було зазначити особистий внесок автора роботи в узагальнення відповідних положень</w:t>
            </w: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 w:rsidRPr="00500250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до кінця зрозуміло логіку викладу означеного </w:t>
            </w:r>
            <w:r>
              <w:rPr>
                <w:rFonts w:ascii="Times New Roman" w:hAnsi="Times New Roman" w:cs="Times New Roman"/>
                <w:lang w:val="uk-UA"/>
              </w:rPr>
              <w:t>“історичного контексту”, бо домінує політичний та правовий вимір російської гібридної війни проти України</w:t>
            </w: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8739D">
        <w:tc>
          <w:tcPr>
            <w:tcW w:w="801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724" w:type="dxa"/>
          </w:tcPr>
          <w:p w:rsidR="00B8739D" w:rsidRDefault="0050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 в повному обсязі. Наприклад, в   “Змісті” вказано “Висновок”, а у відповідному підрозділі “ Висновки”</w:t>
            </w: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B8739D" w:rsidRDefault="00B8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8739D" w:rsidRDefault="00B873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9D" w:rsidRDefault="00500250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B8739D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D"/>
    <w:rsid w:val="00500250"/>
    <w:rsid w:val="00B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2023-06-19T08:48:00Z</dcterms:created>
  <dcterms:modified xsi:type="dcterms:W3CDTF">2023-06-19T08:48:00Z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